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sz w:val="52"/>
          <w:szCs w:val="21"/>
        </w:rPr>
      </w:pPr>
      <w:r>
        <w:rPr>
          <w:rFonts w:hint="eastAsia" w:eastAsia="Arial Unicode MS" w:cstheme="minorHAnsi"/>
          <w:b/>
          <w:sz w:val="52"/>
          <w:szCs w:val="21"/>
        </w:rPr>
        <w:t>·</w:t>
      </w:r>
      <w:r>
        <w:rPr>
          <w:rFonts w:hint="eastAsia" w:ascii="微软雅黑" w:hAnsi="微软雅黑" w:eastAsia="微软雅黑" w:cs="微软雅黑"/>
          <w:b/>
          <w:sz w:val="52"/>
          <w:szCs w:val="21"/>
        </w:rPr>
        <w:t>V系列无线投屏器规格书</w:t>
      </w:r>
    </w:p>
    <w:p>
      <w:pPr>
        <w:jc w:val="center"/>
        <w:rPr>
          <w:rFonts w:ascii="Arial" w:hAnsi="Arial" w:cs="Arial" w:eastAsiaTheme="majorEastAsia"/>
          <w:sz w:val="36"/>
          <w:szCs w:val="36"/>
        </w:rPr>
      </w:pPr>
      <w:r>
        <w:rPr>
          <w:rFonts w:ascii="Arial" w:hAnsi="Arial" w:cs="Arial" w:eastAsiaTheme="majorEastAsia"/>
          <w:sz w:val="36"/>
          <w:szCs w:val="36"/>
        </w:rPr>
        <w:drawing>
          <wp:inline distT="0" distB="0" distL="0" distR="0">
            <wp:extent cx="5186680" cy="33559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04740" cy="3367660"/>
                    </a:xfrm>
                    <a:prstGeom prst="rect">
                      <a:avLst/>
                    </a:prstGeom>
                  </pic:spPr>
                </pic:pic>
              </a:graphicData>
            </a:graphic>
          </wp:inline>
        </w:drawing>
      </w:r>
      <w:r>
        <w:rPr>
          <w:rFonts w:ascii="Arial" w:hAnsi="Arial" w:cs="Arial" w:eastAsiaTheme="majorEastAsia"/>
          <w:sz w:val="36"/>
          <w:szCs w:val="36"/>
        </w:rPr>
        <w:drawing>
          <wp:inline distT="0" distB="0" distL="0" distR="0">
            <wp:extent cx="4491355" cy="2905760"/>
            <wp:effectExtent l="0" t="0" r="444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11106" cy="2918853"/>
                    </a:xfrm>
                    <a:prstGeom prst="rect">
                      <a:avLst/>
                    </a:prstGeom>
                  </pic:spPr>
                </pic:pic>
              </a:graphicData>
            </a:graphic>
          </wp:inline>
        </w:drawing>
      </w:r>
    </w:p>
    <w:p>
      <w:pPr>
        <w:spacing w:line="0" w:lineRule="atLeast"/>
        <w:ind w:firstLine="420" w:firstLineChars="200"/>
        <w:rPr>
          <w:rFonts w:ascii="微软雅黑" w:hAnsi="微软雅黑" w:eastAsia="微软雅黑" w:cs="Arial"/>
          <w:szCs w:val="21"/>
        </w:rPr>
      </w:pPr>
      <w:r>
        <w:rPr>
          <w:rFonts w:hint="eastAsia" w:ascii="微软雅黑" w:hAnsi="微软雅黑" w:eastAsia="微软雅黑" w:cs="Arial"/>
          <w:szCs w:val="21"/>
          <w:lang w:val="en-US" w:eastAsia="zh-CN"/>
        </w:rPr>
        <w:t>M200</w:t>
      </w:r>
      <w:r>
        <w:rPr>
          <w:rFonts w:hint="eastAsia" w:ascii="微软雅黑" w:hAnsi="微软雅黑" w:eastAsia="微软雅黑" w:cs="Arial"/>
          <w:szCs w:val="21"/>
        </w:rPr>
        <w:t>是一款基于linux系统嵌入式硬件架构的无线投屏系统，无需线缆即可将手机，平板，电脑设备的内容一键分享显示的会议投屏设备。</w:t>
      </w:r>
    </w:p>
    <w:p>
      <w:pPr>
        <w:spacing w:line="0" w:lineRule="atLeast"/>
        <w:rPr>
          <w:rFonts w:ascii="微软雅黑" w:hAnsi="微软雅黑" w:eastAsia="微软雅黑" w:cs="Arial"/>
          <w:szCs w:val="21"/>
        </w:rPr>
      </w:pPr>
      <w:r>
        <w:rPr>
          <w:rFonts w:hint="eastAsia" w:ascii="微软雅黑" w:hAnsi="微软雅黑" w:eastAsia="微软雅黑" w:cs="Arial"/>
          <w:szCs w:val="21"/>
        </w:rPr>
        <w:t>机身采用铝合金金属外壳，外置双天线，是针对中小型会议室开会、小组讨论设计的商务型投屏器。</w:t>
      </w:r>
    </w:p>
    <w:p>
      <w:pPr>
        <w:spacing w:line="0" w:lineRule="atLeast"/>
        <w:rPr>
          <w:rFonts w:ascii="微软雅黑" w:hAnsi="微软雅黑" w:eastAsia="微软雅黑" w:cs="Arial"/>
          <w:szCs w:val="21"/>
        </w:rPr>
      </w:pPr>
      <w:r>
        <w:rPr>
          <w:rFonts w:hint="eastAsia" w:ascii="微软雅黑" w:hAnsi="微软雅黑" w:eastAsia="微软雅黑" w:cs="Arial"/>
          <w:szCs w:val="21"/>
        </w:rPr>
        <w:t>安装便捷，即插即用，用户只需将</w:t>
      </w:r>
      <w:r>
        <w:rPr>
          <w:rFonts w:ascii="微软雅黑" w:hAnsi="微软雅黑" w:eastAsia="微软雅黑" w:cs="Arial"/>
          <w:szCs w:val="21"/>
        </w:rPr>
        <w:t>V</w:t>
      </w:r>
      <w:r>
        <w:rPr>
          <w:rFonts w:hint="eastAsia" w:ascii="微软雅黑" w:hAnsi="微软雅黑" w:eastAsia="微软雅黑" w:cs="Arial"/>
          <w:szCs w:val="21"/>
        </w:rPr>
        <w:t>系列主机与H</w:t>
      </w:r>
      <w:r>
        <w:rPr>
          <w:rFonts w:ascii="微软雅黑" w:hAnsi="微软雅黑" w:eastAsia="微软雅黑" w:cs="Arial"/>
          <w:szCs w:val="21"/>
        </w:rPr>
        <w:t>DMI</w:t>
      </w:r>
      <w:r>
        <w:rPr>
          <w:rFonts w:hint="eastAsia" w:ascii="微软雅黑" w:hAnsi="微软雅黑" w:eastAsia="微软雅黑" w:cs="Arial"/>
          <w:szCs w:val="21"/>
        </w:rPr>
        <w:t>接口的显示屏连接，再将一键联发射器按键插入笔记本或者台式机，轻拍按钮即可将笔记本、台式机上的内容显示到显示屏。安卓，苹果手机等移动终端也可直接通过手机自带的无线投屏或者下载投屏</w:t>
      </w:r>
      <w:r>
        <w:rPr>
          <w:rFonts w:ascii="微软雅黑" w:hAnsi="微软雅黑" w:eastAsia="微软雅黑" w:cs="Arial"/>
          <w:szCs w:val="21"/>
        </w:rPr>
        <w:t>APP</w:t>
      </w:r>
      <w:r>
        <w:rPr>
          <w:rFonts w:hint="eastAsia" w:ascii="微软雅黑" w:hAnsi="微软雅黑" w:eastAsia="微软雅黑" w:cs="Arial"/>
          <w:szCs w:val="21"/>
        </w:rPr>
        <w:t>轻松一键投屏。</w:t>
      </w:r>
    </w:p>
    <w:p>
      <w:pPr>
        <w:spacing w:line="0" w:lineRule="atLeast"/>
        <w:rPr>
          <w:rFonts w:ascii="微软雅黑" w:hAnsi="微软雅黑" w:eastAsia="微软雅黑" w:cs="Arial"/>
          <w:szCs w:val="21"/>
        </w:rPr>
      </w:pPr>
      <w:r>
        <w:rPr>
          <w:rFonts w:hint="eastAsia" w:ascii="微软雅黑" w:hAnsi="微软雅黑" w:eastAsia="微软雅黑" w:cs="Arial"/>
          <w:szCs w:val="21"/>
        </w:rPr>
        <w:t>轻便、简洁的布线，高清、流畅的投屏效果为会议办公带来完美高效的互动分享体验。是目前市场上具有超高性价比的商务型无线投屏产品。</w:t>
      </w:r>
    </w:p>
    <w:p>
      <w:pPr>
        <w:spacing w:line="0" w:lineRule="atLeast"/>
        <w:rPr>
          <w:rFonts w:ascii="微软雅黑" w:hAnsi="微软雅黑" w:eastAsia="微软雅黑" w:cs="Arial"/>
          <w:szCs w:val="21"/>
        </w:rPr>
      </w:pPr>
    </w:p>
    <w:p>
      <w:pPr>
        <w:spacing w:line="0" w:lineRule="atLeast"/>
        <w:rPr>
          <w:rFonts w:ascii="微软雅黑" w:hAnsi="微软雅黑" w:eastAsia="微软雅黑" w:cs="Arial"/>
          <w:b/>
          <w:szCs w:val="21"/>
        </w:rPr>
      </w:pPr>
      <w:r>
        <w:rPr>
          <w:rFonts w:hint="eastAsia" w:ascii="微软雅黑" w:hAnsi="微软雅黑" w:eastAsia="微软雅黑" w:cs="Arial"/>
          <w:b/>
          <w:szCs w:val="21"/>
        </w:rPr>
        <w:t>安装简单，即插即用</w:t>
      </w:r>
    </w:p>
    <w:p>
      <w:pPr>
        <w:spacing w:line="0" w:lineRule="atLeast"/>
        <w:rPr>
          <w:rFonts w:ascii="微软雅黑" w:hAnsi="微软雅黑" w:eastAsia="微软雅黑" w:cs="Arial"/>
          <w:szCs w:val="21"/>
        </w:rPr>
      </w:pPr>
      <w:r>
        <w:rPr>
          <w:rFonts w:hint="eastAsia" w:ascii="微软雅黑" w:hAnsi="微软雅黑" w:eastAsia="微软雅黑" w:cs="Arial"/>
          <w:szCs w:val="21"/>
        </w:rPr>
        <w:t>只需将接收主机与显示屏连接，发射器连接电脑即可一键投屏。</w:t>
      </w:r>
    </w:p>
    <w:p>
      <w:pPr>
        <w:spacing w:line="0" w:lineRule="atLeast"/>
        <w:rPr>
          <w:rFonts w:ascii="微软雅黑" w:hAnsi="微软雅黑" w:eastAsia="微软雅黑" w:cs="Arial"/>
          <w:b/>
          <w:szCs w:val="21"/>
        </w:rPr>
      </w:pPr>
      <w:r>
        <w:rPr>
          <w:rFonts w:hint="eastAsia" w:ascii="微软雅黑" w:hAnsi="微软雅黑" w:eastAsia="微软雅黑" w:cs="Arial"/>
          <w:b/>
          <w:szCs w:val="21"/>
        </w:rPr>
        <w:t>多系统兼容</w:t>
      </w:r>
    </w:p>
    <w:p>
      <w:pPr>
        <w:spacing w:line="0" w:lineRule="atLeast"/>
        <w:rPr>
          <w:rFonts w:ascii="微软雅黑" w:hAnsi="微软雅黑" w:eastAsia="微软雅黑" w:cs="Arial"/>
          <w:szCs w:val="21"/>
        </w:rPr>
      </w:pPr>
      <w:r>
        <w:rPr>
          <w:rFonts w:hint="eastAsia" w:ascii="微软雅黑" w:hAnsi="微软雅黑" w:eastAsia="微软雅黑" w:cs="Arial"/>
          <w:szCs w:val="21"/>
        </w:rPr>
        <w:t>支持windows、</w:t>
      </w:r>
      <w:r>
        <w:rPr>
          <w:rFonts w:ascii="微软雅黑" w:hAnsi="微软雅黑" w:eastAsia="微软雅黑" w:cs="Arial"/>
          <w:szCs w:val="21"/>
        </w:rPr>
        <w:t>M</w:t>
      </w:r>
      <w:r>
        <w:rPr>
          <w:rFonts w:hint="eastAsia" w:ascii="微软雅黑" w:hAnsi="微软雅黑" w:eastAsia="微软雅黑" w:cs="Arial"/>
          <w:szCs w:val="21"/>
        </w:rPr>
        <w:t>ac、i</w:t>
      </w:r>
      <w:r>
        <w:rPr>
          <w:rFonts w:ascii="微软雅黑" w:hAnsi="微软雅黑" w:eastAsia="微软雅黑" w:cs="Arial"/>
          <w:szCs w:val="21"/>
        </w:rPr>
        <w:t>OS</w:t>
      </w:r>
      <w:r>
        <w:rPr>
          <w:rFonts w:hint="eastAsia" w:ascii="微软雅黑" w:hAnsi="微软雅黑" w:eastAsia="微软雅黑" w:cs="Arial"/>
          <w:szCs w:val="21"/>
        </w:rPr>
        <w:t>、Android系统设备</w:t>
      </w:r>
    </w:p>
    <w:p>
      <w:pPr>
        <w:spacing w:line="0" w:lineRule="atLeast"/>
        <w:rPr>
          <w:rFonts w:ascii="微软雅黑" w:hAnsi="微软雅黑" w:eastAsia="微软雅黑" w:cs="Arial"/>
          <w:b/>
          <w:szCs w:val="21"/>
        </w:rPr>
      </w:pPr>
      <w:r>
        <w:rPr>
          <w:rFonts w:hint="eastAsia" w:ascii="微软雅黑" w:hAnsi="微软雅黑" w:eastAsia="微软雅黑" w:cs="Arial"/>
          <w:b/>
          <w:szCs w:val="21"/>
        </w:rPr>
        <w:t>性能稳定流畅</w:t>
      </w:r>
    </w:p>
    <w:p>
      <w:pPr>
        <w:spacing w:line="0" w:lineRule="atLeast"/>
        <w:rPr>
          <w:rFonts w:ascii="微软雅黑" w:hAnsi="微软雅黑" w:eastAsia="微软雅黑" w:cs="Arial"/>
          <w:szCs w:val="21"/>
        </w:rPr>
      </w:pPr>
      <w:r>
        <w:rPr>
          <w:rFonts w:hint="eastAsia" w:ascii="微软雅黑" w:hAnsi="微软雅黑" w:eastAsia="微软雅黑" w:cs="Arial"/>
          <w:szCs w:val="21"/>
        </w:rPr>
        <w:t>瑞芯微芯片，博通模组，2.4</w:t>
      </w:r>
      <w:r>
        <w:rPr>
          <w:rFonts w:ascii="微软雅黑" w:hAnsi="微软雅黑" w:eastAsia="微软雅黑" w:cs="Arial"/>
          <w:szCs w:val="21"/>
        </w:rPr>
        <w:t>G/5G</w:t>
      </w:r>
      <w:r>
        <w:rPr>
          <w:rFonts w:hint="eastAsia" w:ascii="微软雅黑" w:hAnsi="微软雅黑" w:eastAsia="微软雅黑" w:cs="Arial"/>
          <w:szCs w:val="21"/>
        </w:rPr>
        <w:t>双频W</w:t>
      </w:r>
      <w:r>
        <w:rPr>
          <w:rFonts w:ascii="微软雅黑" w:hAnsi="微软雅黑" w:eastAsia="微软雅黑" w:cs="Arial"/>
          <w:szCs w:val="21"/>
        </w:rPr>
        <w:t>iF</w:t>
      </w:r>
      <w:r>
        <w:rPr>
          <w:rFonts w:hint="eastAsia" w:ascii="微软雅黑" w:hAnsi="微软雅黑" w:eastAsia="微软雅黑" w:cs="Arial"/>
          <w:szCs w:val="21"/>
        </w:rPr>
        <w:t>i，稳定不卡顿。</w:t>
      </w:r>
    </w:p>
    <w:p>
      <w:pPr>
        <w:spacing w:line="0" w:lineRule="atLeast"/>
        <w:rPr>
          <w:rFonts w:ascii="微软雅黑" w:hAnsi="微软雅黑" w:eastAsia="微软雅黑" w:cs="Arial"/>
          <w:b/>
          <w:szCs w:val="21"/>
        </w:rPr>
      </w:pPr>
      <w:r>
        <w:rPr>
          <w:rFonts w:hint="eastAsia" w:ascii="微软雅黑" w:hAnsi="微软雅黑" w:eastAsia="微软雅黑" w:cs="Arial"/>
          <w:b/>
          <w:szCs w:val="21"/>
        </w:rPr>
        <w:t>无线路由</w:t>
      </w:r>
    </w:p>
    <w:p>
      <w:pPr>
        <w:spacing w:line="0" w:lineRule="atLeast"/>
        <w:rPr>
          <w:rFonts w:ascii="微软雅黑" w:hAnsi="微软雅黑" w:eastAsia="微软雅黑" w:cs="Arial"/>
          <w:szCs w:val="21"/>
        </w:rPr>
      </w:pPr>
      <w:r>
        <w:rPr>
          <w:rFonts w:hint="eastAsia" w:ascii="微软雅黑" w:hAnsi="微软雅黑" w:eastAsia="微软雅黑" w:cs="Arial"/>
          <w:szCs w:val="21"/>
        </w:rPr>
        <w:t>支持接收主机无线接入局域网，投屏上网两不误。</w:t>
      </w:r>
    </w:p>
    <w:p>
      <w:pPr>
        <w:rPr>
          <w:rFonts w:ascii="Arial" w:hAnsi="Arial" w:cs="Arial"/>
          <w:szCs w:val="21"/>
        </w:rPr>
      </w:pPr>
    </w:p>
    <w:tbl>
      <w:tblPr>
        <w:tblStyle w:val="6"/>
        <w:tblW w:w="9360" w:type="dxa"/>
        <w:tblInd w:w="0" w:type="dxa"/>
        <w:tblLayout w:type="autofit"/>
        <w:tblCellMar>
          <w:top w:w="0" w:type="dxa"/>
          <w:left w:w="108" w:type="dxa"/>
          <w:bottom w:w="0" w:type="dxa"/>
          <w:right w:w="108" w:type="dxa"/>
        </w:tblCellMar>
      </w:tblPr>
      <w:tblGrid>
        <w:gridCol w:w="1120"/>
        <w:gridCol w:w="2380"/>
        <w:gridCol w:w="5860"/>
      </w:tblGrid>
      <w:tr>
        <w:tblPrEx>
          <w:tblCellMar>
            <w:top w:w="0" w:type="dxa"/>
            <w:left w:w="108" w:type="dxa"/>
            <w:bottom w:w="0" w:type="dxa"/>
            <w:right w:w="108" w:type="dxa"/>
          </w:tblCellMar>
        </w:tblPrEx>
        <w:trPr>
          <w:trHeight w:val="330" w:hRule="atLeast"/>
        </w:trPr>
        <w:tc>
          <w:tcPr>
            <w:tcW w:w="1120" w:type="dxa"/>
            <w:tcBorders>
              <w:top w:val="single" w:color="auto" w:sz="4" w:space="0"/>
              <w:left w:val="single" w:color="auto" w:sz="4" w:space="0"/>
              <w:bottom w:val="single" w:color="auto" w:sz="4" w:space="0"/>
              <w:right w:val="single" w:color="auto" w:sz="4" w:space="0"/>
            </w:tcBorders>
            <w:shd w:val="clear" w:color="000000" w:fill="D0CECE"/>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类别</w:t>
            </w:r>
          </w:p>
        </w:tc>
        <w:tc>
          <w:tcPr>
            <w:tcW w:w="2380" w:type="dxa"/>
            <w:tcBorders>
              <w:top w:val="single" w:color="auto" w:sz="4" w:space="0"/>
              <w:left w:val="nil"/>
              <w:bottom w:val="single" w:color="auto" w:sz="4" w:space="0"/>
              <w:right w:val="single" w:color="auto" w:sz="4" w:space="0"/>
            </w:tcBorders>
            <w:shd w:val="clear" w:color="000000" w:fill="D0CECE"/>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参数项目</w:t>
            </w:r>
          </w:p>
        </w:tc>
        <w:tc>
          <w:tcPr>
            <w:tcW w:w="5860" w:type="dxa"/>
            <w:tcBorders>
              <w:top w:val="single" w:color="auto" w:sz="4" w:space="0"/>
              <w:left w:val="nil"/>
              <w:bottom w:val="single" w:color="auto" w:sz="4" w:space="0"/>
              <w:right w:val="single" w:color="auto" w:sz="4" w:space="0"/>
            </w:tcBorders>
            <w:shd w:val="clear" w:color="000000" w:fill="D0CECE"/>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描述</w:t>
            </w:r>
          </w:p>
        </w:tc>
      </w:tr>
      <w:tr>
        <w:tblPrEx>
          <w:tblCellMar>
            <w:top w:w="0" w:type="dxa"/>
            <w:left w:w="108" w:type="dxa"/>
            <w:bottom w:w="0" w:type="dxa"/>
            <w:right w:w="108" w:type="dxa"/>
          </w:tblCellMar>
        </w:tblPrEx>
        <w:trPr>
          <w:trHeight w:val="330" w:hRule="atLeast"/>
        </w:trPr>
        <w:tc>
          <w:tcPr>
            <w:tcW w:w="11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系列</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型号</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V系列(</w:t>
            </w:r>
            <w:r>
              <w:rPr>
                <w:rFonts w:hint="eastAsia" w:ascii="等线" w:hAnsi="等线" w:eastAsia="等线" w:cs="宋体"/>
                <w:color w:val="000000"/>
                <w:kern w:val="0"/>
                <w:sz w:val="22"/>
                <w:lang w:val="en-US" w:eastAsia="zh-CN"/>
              </w:rPr>
              <w:t>M200</w:t>
            </w:r>
            <w:bookmarkStart w:id="0" w:name="_GoBack"/>
            <w:bookmarkEnd w:id="0"/>
            <w:r>
              <w:rPr>
                <w:rFonts w:hint="eastAsia" w:ascii="等线" w:hAnsi="等线" w:eastAsia="等线" w:cs="宋体"/>
                <w:color w:val="000000"/>
                <w:kern w:val="0"/>
                <w:sz w:val="22"/>
              </w:rPr>
              <w:t>)</w:t>
            </w:r>
          </w:p>
        </w:tc>
      </w:tr>
      <w:tr>
        <w:tblPrEx>
          <w:tblCellMar>
            <w:top w:w="0" w:type="dxa"/>
            <w:left w:w="108" w:type="dxa"/>
            <w:bottom w:w="0" w:type="dxa"/>
            <w:right w:w="108" w:type="dxa"/>
          </w:tblCellMar>
        </w:tblPrEx>
        <w:trPr>
          <w:trHeight w:val="330" w:hRule="atLeast"/>
        </w:trPr>
        <w:tc>
          <w:tcPr>
            <w:tcW w:w="11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操作系统</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操作系统</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linux</w:t>
            </w:r>
          </w:p>
        </w:tc>
      </w:tr>
      <w:tr>
        <w:tblPrEx>
          <w:tblCellMar>
            <w:top w:w="0" w:type="dxa"/>
            <w:left w:w="108" w:type="dxa"/>
            <w:bottom w:w="0" w:type="dxa"/>
            <w:right w:w="108" w:type="dxa"/>
          </w:tblCellMar>
        </w:tblPrEx>
        <w:trPr>
          <w:trHeight w:val="285" w:hRule="atLeast"/>
        </w:trPr>
        <w:tc>
          <w:tcPr>
            <w:tcW w:w="1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性能</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CPU参数</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A7 1.0GHz双核低功耗</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内存参数</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DDR3</w:t>
            </w:r>
          </w:p>
        </w:tc>
      </w:tr>
      <w:tr>
        <w:tblPrEx>
          <w:tblCellMar>
            <w:top w:w="0" w:type="dxa"/>
            <w:left w:w="108" w:type="dxa"/>
            <w:bottom w:w="0" w:type="dxa"/>
            <w:right w:w="108" w:type="dxa"/>
          </w:tblCellMar>
        </w:tblPrEx>
        <w:trPr>
          <w:trHeight w:val="285" w:hRule="atLeast"/>
        </w:trPr>
        <w:tc>
          <w:tcPr>
            <w:tcW w:w="1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硬件接口</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视频接口</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1*HDMI接口</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音频接口</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1*3.5mm模拟音频口</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网络接口</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百兆</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电源接口</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1*12V电源接口</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其它硬件接口</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1*USB口</w:t>
            </w:r>
          </w:p>
        </w:tc>
      </w:tr>
      <w:tr>
        <w:tblPrEx>
          <w:tblCellMar>
            <w:top w:w="0" w:type="dxa"/>
            <w:left w:w="108" w:type="dxa"/>
            <w:bottom w:w="0" w:type="dxa"/>
            <w:right w:w="108" w:type="dxa"/>
          </w:tblCellMar>
        </w:tblPrEx>
        <w:trPr>
          <w:trHeight w:val="570" w:hRule="atLeast"/>
        </w:trPr>
        <w:tc>
          <w:tcPr>
            <w:tcW w:w="1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视频参数</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显示画面数</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单画面</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输入分辨率</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3840*2160</w:t>
            </w:r>
          </w:p>
        </w:tc>
      </w:tr>
      <w:tr>
        <w:tblPrEx>
          <w:tblCellMar>
            <w:top w:w="0" w:type="dxa"/>
            <w:left w:w="108" w:type="dxa"/>
            <w:bottom w:w="0" w:type="dxa"/>
            <w:right w:w="108" w:type="dxa"/>
          </w:tblCellMar>
        </w:tblPrEx>
        <w:trPr>
          <w:trHeight w:val="570"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输出分辨率</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1920*1080</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帧数</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可达30帧每秒</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清晰度</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2K</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画面比例</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1：1，4：3，16：9，16：10</w:t>
            </w:r>
          </w:p>
        </w:tc>
      </w:tr>
      <w:tr>
        <w:tblPrEx>
          <w:tblCellMar>
            <w:top w:w="0" w:type="dxa"/>
            <w:left w:w="108" w:type="dxa"/>
            <w:bottom w:w="0" w:type="dxa"/>
            <w:right w:w="108" w:type="dxa"/>
          </w:tblCellMar>
        </w:tblPrEx>
        <w:trPr>
          <w:trHeight w:val="570" w:hRule="atLeast"/>
        </w:trPr>
        <w:tc>
          <w:tcPr>
            <w:tcW w:w="11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声音</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音频输出</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44.1KHz/16bit立体声</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同时通过HDMI内嵌音频和3.5mm模拟线路音频输出。</w:t>
            </w:r>
          </w:p>
        </w:tc>
      </w:tr>
      <w:tr>
        <w:tblPrEx>
          <w:tblCellMar>
            <w:top w:w="0" w:type="dxa"/>
            <w:left w:w="108" w:type="dxa"/>
            <w:bottom w:w="0" w:type="dxa"/>
            <w:right w:w="108" w:type="dxa"/>
          </w:tblCellMar>
        </w:tblPrEx>
        <w:trPr>
          <w:trHeight w:val="330" w:hRule="atLeast"/>
        </w:trPr>
        <w:tc>
          <w:tcPr>
            <w:tcW w:w="11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接入性能</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可接入设备数</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16个设备同时接入</w:t>
            </w:r>
          </w:p>
        </w:tc>
      </w:tr>
      <w:tr>
        <w:tblPrEx>
          <w:tblCellMar>
            <w:top w:w="0" w:type="dxa"/>
            <w:left w:w="108" w:type="dxa"/>
            <w:bottom w:w="0" w:type="dxa"/>
            <w:right w:w="108" w:type="dxa"/>
          </w:tblCellMar>
        </w:tblPrEx>
        <w:trPr>
          <w:trHeight w:val="285" w:hRule="atLeast"/>
        </w:trPr>
        <w:tc>
          <w:tcPr>
            <w:tcW w:w="1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传输性能</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无线传输速率</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可达867Mbps</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无线传输距离</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30米(主机和发射器之间无遮挡)</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无线传输频段</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2.4GHz/5GHz（默认5GHz）</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无线传输延时</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平均小于100ms</w:t>
            </w:r>
          </w:p>
        </w:tc>
      </w:tr>
      <w:tr>
        <w:tblPrEx>
          <w:tblCellMar>
            <w:top w:w="0" w:type="dxa"/>
            <w:left w:w="108" w:type="dxa"/>
            <w:bottom w:w="0" w:type="dxa"/>
            <w:right w:w="108" w:type="dxa"/>
          </w:tblCellMar>
        </w:tblPrEx>
        <w:trPr>
          <w:trHeight w:val="1140" w:hRule="atLeast"/>
        </w:trPr>
        <w:tc>
          <w:tcPr>
            <w:tcW w:w="1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兼容性能</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支持系统</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Windows 7/8.1/10 32和64位</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MAC OS X10.10及以上</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iOS 9及以上</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Android 5.0及以上</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支持投屏协议</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Airplay, Miracast</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无线传输协议</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IEEE 802.11ac/802.11n 20个信道可选</w:t>
            </w:r>
          </w:p>
        </w:tc>
      </w:tr>
      <w:tr>
        <w:tblPrEx>
          <w:tblCellMar>
            <w:top w:w="0" w:type="dxa"/>
            <w:left w:w="108" w:type="dxa"/>
            <w:bottom w:w="0" w:type="dxa"/>
            <w:right w:w="108" w:type="dxa"/>
          </w:tblCellMar>
        </w:tblPrEx>
        <w:trPr>
          <w:trHeight w:val="285" w:hRule="atLeast"/>
        </w:trPr>
        <w:tc>
          <w:tcPr>
            <w:tcW w:w="1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网络性能</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有线桥接</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支持</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无线桥接</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支持</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加密协议</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支持WPA2-PSK</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Wi-Fi热点</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5G/2.4G双频，外置双天线。</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无线网卡</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内置2.4G/5G双频</w:t>
            </w:r>
          </w:p>
        </w:tc>
      </w:tr>
      <w:tr>
        <w:tblPrEx>
          <w:tblCellMar>
            <w:top w:w="0" w:type="dxa"/>
            <w:left w:w="108" w:type="dxa"/>
            <w:bottom w:w="0" w:type="dxa"/>
            <w:right w:w="108" w:type="dxa"/>
          </w:tblCellMar>
        </w:tblPrEx>
        <w:trPr>
          <w:trHeight w:val="855" w:hRule="atLeast"/>
        </w:trPr>
        <w:tc>
          <w:tcPr>
            <w:tcW w:w="1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投屏功能</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投屏方式</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手机，平板，电脑任意设备</w:t>
            </w:r>
          </w:p>
        </w:tc>
      </w:tr>
      <w:tr>
        <w:tblPrEx>
          <w:tblCellMar>
            <w:top w:w="0" w:type="dxa"/>
            <w:left w:w="108" w:type="dxa"/>
            <w:bottom w:w="0" w:type="dxa"/>
            <w:right w:w="108" w:type="dxa"/>
          </w:tblCellMar>
        </w:tblPrEx>
        <w:trPr>
          <w:trHeight w:val="85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发射器</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USB发射器（标配、通用性好）</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HDMI发射器（选配、无需软件更流畅）</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Type-C发射器（选配、无需软件更流畅）</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投屏接入方式</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支持AP、有线和无线网卡三种，且三种方式任意组合</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投屏码</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支持</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扩展桌面投屏</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支持</w:t>
            </w:r>
          </w:p>
        </w:tc>
      </w:tr>
      <w:tr>
        <w:tblPrEx>
          <w:tblCellMar>
            <w:top w:w="0" w:type="dxa"/>
            <w:left w:w="108" w:type="dxa"/>
            <w:bottom w:w="0" w:type="dxa"/>
            <w:right w:w="108" w:type="dxa"/>
          </w:tblCellMar>
        </w:tblPrEx>
        <w:trPr>
          <w:trHeight w:val="570"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触摸反控</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USB发射器、HDMI发射器、Type-C发射器和WIN Sender都支持。</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竖屏显示</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不支持</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自动满屏显示</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支持</w:t>
            </w:r>
          </w:p>
        </w:tc>
      </w:tr>
      <w:tr>
        <w:tblPrEx>
          <w:tblCellMar>
            <w:top w:w="0" w:type="dxa"/>
            <w:left w:w="108" w:type="dxa"/>
            <w:bottom w:w="0" w:type="dxa"/>
            <w:right w:w="108" w:type="dxa"/>
          </w:tblCellMar>
        </w:tblPrEx>
        <w:trPr>
          <w:trHeight w:val="570"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组播</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不支持</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多屏同显</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不支持</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RTSP和RTMP</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不支持</w:t>
            </w:r>
          </w:p>
        </w:tc>
      </w:tr>
      <w:tr>
        <w:tblPrEx>
          <w:tblCellMar>
            <w:top w:w="0" w:type="dxa"/>
            <w:left w:w="108" w:type="dxa"/>
            <w:bottom w:w="0" w:type="dxa"/>
            <w:right w:w="108" w:type="dxa"/>
          </w:tblCellMar>
        </w:tblPrEx>
        <w:trPr>
          <w:trHeight w:val="570" w:hRule="atLeast"/>
        </w:trPr>
        <w:tc>
          <w:tcPr>
            <w:tcW w:w="1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设备管理</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集中管理</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安卓Controller、WIN Controller集控管理软件，主持模式控制，参数设置等</w:t>
            </w:r>
          </w:p>
        </w:tc>
      </w:tr>
      <w:tr>
        <w:tblPrEx>
          <w:tblCellMar>
            <w:top w:w="0" w:type="dxa"/>
            <w:left w:w="108" w:type="dxa"/>
            <w:bottom w:w="0" w:type="dxa"/>
            <w:right w:w="108" w:type="dxa"/>
          </w:tblCellMar>
        </w:tblPrEx>
        <w:trPr>
          <w:trHeight w:val="570"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web设置</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投屏码设置、开机,待机画面客制化、修改频段及信道、修改视频输出分辨率、修改WiFi名称及密码</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可选信道数量</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9(5G)/11(2.4G)</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输出分辨率</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自适应、手动设置</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维护状态</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网络状态查看，恢复出厂，密码，重启，升级等</w:t>
            </w:r>
          </w:p>
        </w:tc>
      </w:tr>
      <w:tr>
        <w:tblPrEx>
          <w:tblCellMar>
            <w:top w:w="0" w:type="dxa"/>
            <w:left w:w="108" w:type="dxa"/>
            <w:bottom w:w="0" w:type="dxa"/>
            <w:right w:w="108" w:type="dxa"/>
          </w:tblCellMar>
        </w:tblPrEx>
        <w:trPr>
          <w:trHeight w:val="285" w:hRule="atLeast"/>
        </w:trPr>
        <w:tc>
          <w:tcPr>
            <w:tcW w:w="1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运行</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电源/功耗</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主机：平均功耗不高于2.5W</w:t>
            </w:r>
          </w:p>
        </w:tc>
      </w:tr>
      <w:tr>
        <w:tblPrEx>
          <w:tblCellMar>
            <w:top w:w="0" w:type="dxa"/>
            <w:left w:w="108" w:type="dxa"/>
            <w:bottom w:w="0" w:type="dxa"/>
            <w:right w:w="108" w:type="dxa"/>
          </w:tblCellMar>
        </w:tblPrEx>
        <w:trPr>
          <w:trHeight w:val="285"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工作时间</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7*24H</w:t>
            </w:r>
          </w:p>
        </w:tc>
      </w:tr>
      <w:tr>
        <w:tblPrEx>
          <w:tblCellMar>
            <w:top w:w="0" w:type="dxa"/>
            <w:left w:w="108" w:type="dxa"/>
            <w:bottom w:w="0" w:type="dxa"/>
            <w:right w:w="108" w:type="dxa"/>
          </w:tblCellMar>
        </w:tblPrEx>
        <w:trPr>
          <w:trHeight w:val="570"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工作温度</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运行：+5℃~+40℃  </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存放：-20℃~+60℃</w:t>
            </w:r>
          </w:p>
        </w:tc>
      </w:tr>
      <w:tr>
        <w:tblPrEx>
          <w:tblCellMar>
            <w:top w:w="0" w:type="dxa"/>
            <w:left w:w="108" w:type="dxa"/>
            <w:bottom w:w="0" w:type="dxa"/>
            <w:right w:w="108" w:type="dxa"/>
          </w:tblCellMar>
        </w:tblPrEx>
        <w:trPr>
          <w:trHeight w:val="570" w:hRule="atLeast"/>
        </w:trPr>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工作湿度</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xml:space="preserve">运行：0~90%相对湿度，无冷凝  </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存放：0~90%相对湿度，无冷凝</w:t>
            </w:r>
          </w:p>
        </w:tc>
      </w:tr>
      <w:tr>
        <w:tblPrEx>
          <w:tblCellMar>
            <w:top w:w="0" w:type="dxa"/>
            <w:left w:w="108" w:type="dxa"/>
            <w:bottom w:w="0" w:type="dxa"/>
            <w:right w:w="108" w:type="dxa"/>
          </w:tblCellMar>
        </w:tblPrEx>
        <w:trPr>
          <w:trHeight w:val="480" w:hRule="atLeast"/>
        </w:trPr>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其它</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发货清单</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1*主机，1*发射器，1*电源适配器，2*天线，1*HDMI连接线，1*说明书</w:t>
            </w:r>
          </w:p>
        </w:tc>
      </w:tr>
      <w:tr>
        <w:tblPrEx>
          <w:tblCellMar>
            <w:top w:w="0" w:type="dxa"/>
            <w:left w:w="108" w:type="dxa"/>
            <w:bottom w:w="0" w:type="dxa"/>
            <w:right w:w="108" w:type="dxa"/>
          </w:tblCellMar>
        </w:tblPrEx>
        <w:trPr>
          <w:trHeight w:val="57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尺寸（长*宽*高）</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129.8mm*106.3mm*29mm（不含天线）</w:t>
            </w:r>
            <w:r>
              <w:rPr>
                <w:rFonts w:hint="eastAsia" w:ascii="等线" w:hAnsi="等线" w:eastAsia="等线" w:cs="宋体"/>
                <w:color w:val="000000"/>
                <w:kern w:val="0"/>
                <w:sz w:val="22"/>
              </w:rPr>
              <w:br w:type="textWrapping"/>
            </w:r>
            <w:r>
              <w:rPr>
                <w:rFonts w:hint="eastAsia" w:ascii="等线" w:hAnsi="等线" w:eastAsia="等线" w:cs="宋体"/>
                <w:color w:val="000000"/>
                <w:kern w:val="0"/>
                <w:sz w:val="22"/>
              </w:rPr>
              <w:t>天线长度：185.3mm</w:t>
            </w:r>
          </w:p>
        </w:tc>
      </w:tr>
      <w:tr>
        <w:tblPrEx>
          <w:tblCellMar>
            <w:top w:w="0" w:type="dxa"/>
            <w:left w:w="108" w:type="dxa"/>
            <w:bottom w:w="0" w:type="dxa"/>
            <w:right w:w="108" w:type="dxa"/>
          </w:tblCellMar>
        </w:tblPrEx>
        <w:trPr>
          <w:trHeight w:val="330" w:hRule="atLeast"/>
        </w:trPr>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净重</w:t>
            </w:r>
          </w:p>
        </w:tc>
        <w:tc>
          <w:tcPr>
            <w:tcW w:w="58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318.5g</w:t>
            </w:r>
          </w:p>
        </w:tc>
      </w:tr>
    </w:tbl>
    <w:p>
      <w:pPr>
        <w:ind w:left="424" w:leftChars="200" w:hanging="4" w:hangingChars="2"/>
        <w:jc w:val="left"/>
        <w:rPr>
          <w:rStyle w:val="15"/>
          <w:rFonts w:ascii="Arial" w:hAnsi="Arial" w:cs="Arial"/>
          <w:color w:val="000000" w:themeColor="text1"/>
          <w:szCs w:val="21"/>
          <w14:textFill>
            <w14:solidFill>
              <w14:schemeClr w14:val="tx1"/>
            </w14:solidFill>
          </w14:textFill>
        </w:rPr>
      </w:pPr>
    </w:p>
    <w:p>
      <w:pPr>
        <w:ind w:left="424" w:leftChars="200" w:hanging="4" w:hangingChars="2"/>
        <w:jc w:val="left"/>
        <w:rPr>
          <w:rStyle w:val="15"/>
          <w:rFonts w:ascii="Arial" w:hAnsi="Arial" w:cs="Arial"/>
          <w:color w:val="000000" w:themeColor="text1"/>
          <w:szCs w:val="21"/>
          <w14:textFill>
            <w14:solidFill>
              <w14:schemeClr w14:val="tx1"/>
            </w14:solidFill>
          </w14:textFill>
        </w:rPr>
      </w:pPr>
    </w:p>
    <w:sectPr>
      <w:headerReference r:id="rId3" w:type="default"/>
      <w:pgSz w:w="12240" w:h="15840"/>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1E"/>
    <w:rsid w:val="0000380A"/>
    <w:rsid w:val="00006A48"/>
    <w:rsid w:val="00011119"/>
    <w:rsid w:val="000169F1"/>
    <w:rsid w:val="00021728"/>
    <w:rsid w:val="00021BAA"/>
    <w:rsid w:val="000224A4"/>
    <w:rsid w:val="000247A1"/>
    <w:rsid w:val="00024C96"/>
    <w:rsid w:val="000332B6"/>
    <w:rsid w:val="00033D1D"/>
    <w:rsid w:val="000342EE"/>
    <w:rsid w:val="00034917"/>
    <w:rsid w:val="00046F8A"/>
    <w:rsid w:val="00050988"/>
    <w:rsid w:val="00053D05"/>
    <w:rsid w:val="00055263"/>
    <w:rsid w:val="00057902"/>
    <w:rsid w:val="00064D2F"/>
    <w:rsid w:val="000734CE"/>
    <w:rsid w:val="00076CF0"/>
    <w:rsid w:val="00082373"/>
    <w:rsid w:val="000834D4"/>
    <w:rsid w:val="00083DDD"/>
    <w:rsid w:val="000865D1"/>
    <w:rsid w:val="00087F1A"/>
    <w:rsid w:val="00090591"/>
    <w:rsid w:val="000916C9"/>
    <w:rsid w:val="00091713"/>
    <w:rsid w:val="000967FE"/>
    <w:rsid w:val="000A0614"/>
    <w:rsid w:val="000A1D85"/>
    <w:rsid w:val="000A23AB"/>
    <w:rsid w:val="000A6966"/>
    <w:rsid w:val="000B13D5"/>
    <w:rsid w:val="000B39C0"/>
    <w:rsid w:val="000B48E5"/>
    <w:rsid w:val="000B5391"/>
    <w:rsid w:val="000B78A1"/>
    <w:rsid w:val="000B7C84"/>
    <w:rsid w:val="000C350D"/>
    <w:rsid w:val="000C3588"/>
    <w:rsid w:val="000C637C"/>
    <w:rsid w:val="000C7F86"/>
    <w:rsid w:val="000D1F8F"/>
    <w:rsid w:val="000D3EB5"/>
    <w:rsid w:val="000D6629"/>
    <w:rsid w:val="000D7BB6"/>
    <w:rsid w:val="000F0A0A"/>
    <w:rsid w:val="000F292B"/>
    <w:rsid w:val="000F34C1"/>
    <w:rsid w:val="00100EDE"/>
    <w:rsid w:val="00117937"/>
    <w:rsid w:val="001228EF"/>
    <w:rsid w:val="00123128"/>
    <w:rsid w:val="0014190D"/>
    <w:rsid w:val="0014679B"/>
    <w:rsid w:val="00154317"/>
    <w:rsid w:val="001562A2"/>
    <w:rsid w:val="00157D8A"/>
    <w:rsid w:val="00157F15"/>
    <w:rsid w:val="001619B4"/>
    <w:rsid w:val="001634B6"/>
    <w:rsid w:val="0016409A"/>
    <w:rsid w:val="00165D96"/>
    <w:rsid w:val="00170342"/>
    <w:rsid w:val="00171A1A"/>
    <w:rsid w:val="00172796"/>
    <w:rsid w:val="00172B0A"/>
    <w:rsid w:val="001777D0"/>
    <w:rsid w:val="00180D9A"/>
    <w:rsid w:val="0018273B"/>
    <w:rsid w:val="00183016"/>
    <w:rsid w:val="0018390E"/>
    <w:rsid w:val="001922B6"/>
    <w:rsid w:val="00194035"/>
    <w:rsid w:val="001A0E1A"/>
    <w:rsid w:val="001A7457"/>
    <w:rsid w:val="001B1549"/>
    <w:rsid w:val="001B2122"/>
    <w:rsid w:val="001C1C84"/>
    <w:rsid w:val="001C5B0F"/>
    <w:rsid w:val="001E7BCC"/>
    <w:rsid w:val="001F79EB"/>
    <w:rsid w:val="0020652E"/>
    <w:rsid w:val="00206894"/>
    <w:rsid w:val="00211EA0"/>
    <w:rsid w:val="002154DC"/>
    <w:rsid w:val="00220EF9"/>
    <w:rsid w:val="00224925"/>
    <w:rsid w:val="0022749B"/>
    <w:rsid w:val="00237E95"/>
    <w:rsid w:val="002463D3"/>
    <w:rsid w:val="00247B83"/>
    <w:rsid w:val="00251F51"/>
    <w:rsid w:val="00252DAE"/>
    <w:rsid w:val="00264980"/>
    <w:rsid w:val="002664A5"/>
    <w:rsid w:val="00266C2E"/>
    <w:rsid w:val="00271C86"/>
    <w:rsid w:val="0027253B"/>
    <w:rsid w:val="00276555"/>
    <w:rsid w:val="0028371B"/>
    <w:rsid w:val="00297C22"/>
    <w:rsid w:val="002A0D80"/>
    <w:rsid w:val="002A4A30"/>
    <w:rsid w:val="002A528F"/>
    <w:rsid w:val="002B3CFA"/>
    <w:rsid w:val="002B72E0"/>
    <w:rsid w:val="002C0C60"/>
    <w:rsid w:val="002C3273"/>
    <w:rsid w:val="002C55A3"/>
    <w:rsid w:val="002D04A0"/>
    <w:rsid w:val="002D33B1"/>
    <w:rsid w:val="002D5334"/>
    <w:rsid w:val="002D5344"/>
    <w:rsid w:val="002D7235"/>
    <w:rsid w:val="002D7DDC"/>
    <w:rsid w:val="002E0E77"/>
    <w:rsid w:val="002E3365"/>
    <w:rsid w:val="002E3A03"/>
    <w:rsid w:val="002E585C"/>
    <w:rsid w:val="002F4EDC"/>
    <w:rsid w:val="002F52F5"/>
    <w:rsid w:val="002F6CE8"/>
    <w:rsid w:val="002F6EA1"/>
    <w:rsid w:val="00302879"/>
    <w:rsid w:val="00303812"/>
    <w:rsid w:val="0030504B"/>
    <w:rsid w:val="003065AA"/>
    <w:rsid w:val="00310E5C"/>
    <w:rsid w:val="00313F53"/>
    <w:rsid w:val="00315DF1"/>
    <w:rsid w:val="00316E91"/>
    <w:rsid w:val="00324BD6"/>
    <w:rsid w:val="00327AB8"/>
    <w:rsid w:val="003427CA"/>
    <w:rsid w:val="003469A7"/>
    <w:rsid w:val="00347651"/>
    <w:rsid w:val="00355D6A"/>
    <w:rsid w:val="00356BF7"/>
    <w:rsid w:val="00356F83"/>
    <w:rsid w:val="0036290D"/>
    <w:rsid w:val="003638D6"/>
    <w:rsid w:val="003640FA"/>
    <w:rsid w:val="00365158"/>
    <w:rsid w:val="0037154D"/>
    <w:rsid w:val="00374DAE"/>
    <w:rsid w:val="00376F04"/>
    <w:rsid w:val="00377CC1"/>
    <w:rsid w:val="00381247"/>
    <w:rsid w:val="003829C3"/>
    <w:rsid w:val="00385066"/>
    <w:rsid w:val="00387AA3"/>
    <w:rsid w:val="0039108C"/>
    <w:rsid w:val="0039699F"/>
    <w:rsid w:val="003A12E7"/>
    <w:rsid w:val="003A2F5A"/>
    <w:rsid w:val="003A7BA9"/>
    <w:rsid w:val="003B19DE"/>
    <w:rsid w:val="003B38EE"/>
    <w:rsid w:val="003B78A8"/>
    <w:rsid w:val="003C24EB"/>
    <w:rsid w:val="003D0ECA"/>
    <w:rsid w:val="003D0F9D"/>
    <w:rsid w:val="003D5219"/>
    <w:rsid w:val="003D7F2C"/>
    <w:rsid w:val="003E4228"/>
    <w:rsid w:val="003E6977"/>
    <w:rsid w:val="003F5CFB"/>
    <w:rsid w:val="00400185"/>
    <w:rsid w:val="004073E2"/>
    <w:rsid w:val="00407C9B"/>
    <w:rsid w:val="0041140A"/>
    <w:rsid w:val="00414D82"/>
    <w:rsid w:val="0041782A"/>
    <w:rsid w:val="00421AD5"/>
    <w:rsid w:val="00426134"/>
    <w:rsid w:val="00431528"/>
    <w:rsid w:val="004315AF"/>
    <w:rsid w:val="00435B24"/>
    <w:rsid w:val="00442D29"/>
    <w:rsid w:val="00460338"/>
    <w:rsid w:val="00463CDE"/>
    <w:rsid w:val="00464A39"/>
    <w:rsid w:val="00483072"/>
    <w:rsid w:val="00487723"/>
    <w:rsid w:val="00490A5D"/>
    <w:rsid w:val="00493B79"/>
    <w:rsid w:val="004940D2"/>
    <w:rsid w:val="004A744E"/>
    <w:rsid w:val="004B1E01"/>
    <w:rsid w:val="004C4F85"/>
    <w:rsid w:val="004D253C"/>
    <w:rsid w:val="004D3225"/>
    <w:rsid w:val="004D42EA"/>
    <w:rsid w:val="004D602F"/>
    <w:rsid w:val="004F1641"/>
    <w:rsid w:val="0050026B"/>
    <w:rsid w:val="00505DBD"/>
    <w:rsid w:val="00521919"/>
    <w:rsid w:val="00521C1E"/>
    <w:rsid w:val="00521E2F"/>
    <w:rsid w:val="00527278"/>
    <w:rsid w:val="005312DD"/>
    <w:rsid w:val="00534721"/>
    <w:rsid w:val="00540FE3"/>
    <w:rsid w:val="00541538"/>
    <w:rsid w:val="005456D0"/>
    <w:rsid w:val="005519CF"/>
    <w:rsid w:val="00552B81"/>
    <w:rsid w:val="00556E1F"/>
    <w:rsid w:val="005640B8"/>
    <w:rsid w:val="00566550"/>
    <w:rsid w:val="005832F3"/>
    <w:rsid w:val="00590A1E"/>
    <w:rsid w:val="005955A8"/>
    <w:rsid w:val="005B51C7"/>
    <w:rsid w:val="005C0DBF"/>
    <w:rsid w:val="005C3B9E"/>
    <w:rsid w:val="005D085C"/>
    <w:rsid w:val="005D2E79"/>
    <w:rsid w:val="005D5A23"/>
    <w:rsid w:val="005D7D7E"/>
    <w:rsid w:val="005E137A"/>
    <w:rsid w:val="005E45F1"/>
    <w:rsid w:val="005E58B8"/>
    <w:rsid w:val="005E606D"/>
    <w:rsid w:val="005F705A"/>
    <w:rsid w:val="006042B9"/>
    <w:rsid w:val="00606B61"/>
    <w:rsid w:val="006137E9"/>
    <w:rsid w:val="00616590"/>
    <w:rsid w:val="00616E2F"/>
    <w:rsid w:val="00622F18"/>
    <w:rsid w:val="00622F49"/>
    <w:rsid w:val="00623AE1"/>
    <w:rsid w:val="00640209"/>
    <w:rsid w:val="006422AF"/>
    <w:rsid w:val="00647942"/>
    <w:rsid w:val="00653BF3"/>
    <w:rsid w:val="006568E0"/>
    <w:rsid w:val="00657137"/>
    <w:rsid w:val="00665FC3"/>
    <w:rsid w:val="00667852"/>
    <w:rsid w:val="006709F0"/>
    <w:rsid w:val="00687B8B"/>
    <w:rsid w:val="00690170"/>
    <w:rsid w:val="00691B32"/>
    <w:rsid w:val="006A27E0"/>
    <w:rsid w:val="006B09FA"/>
    <w:rsid w:val="006B67AE"/>
    <w:rsid w:val="006C2FCC"/>
    <w:rsid w:val="006C41E0"/>
    <w:rsid w:val="006D32AD"/>
    <w:rsid w:val="006E0025"/>
    <w:rsid w:val="006E2D99"/>
    <w:rsid w:val="006E717E"/>
    <w:rsid w:val="006F10C3"/>
    <w:rsid w:val="006F3874"/>
    <w:rsid w:val="006F5364"/>
    <w:rsid w:val="006F74EB"/>
    <w:rsid w:val="007001F9"/>
    <w:rsid w:val="00702C49"/>
    <w:rsid w:val="00704AB7"/>
    <w:rsid w:val="00710AAF"/>
    <w:rsid w:val="00711EDA"/>
    <w:rsid w:val="007123E3"/>
    <w:rsid w:val="007149F2"/>
    <w:rsid w:val="0071793B"/>
    <w:rsid w:val="00720E64"/>
    <w:rsid w:val="00720ECB"/>
    <w:rsid w:val="00724ED9"/>
    <w:rsid w:val="007309E7"/>
    <w:rsid w:val="00733E09"/>
    <w:rsid w:val="00741C00"/>
    <w:rsid w:val="0075055B"/>
    <w:rsid w:val="00753621"/>
    <w:rsid w:val="007568B3"/>
    <w:rsid w:val="007605AB"/>
    <w:rsid w:val="00760B2A"/>
    <w:rsid w:val="00762160"/>
    <w:rsid w:val="00762FA6"/>
    <w:rsid w:val="00765F44"/>
    <w:rsid w:val="0076669A"/>
    <w:rsid w:val="00774BB5"/>
    <w:rsid w:val="007813BA"/>
    <w:rsid w:val="0079748A"/>
    <w:rsid w:val="007A234F"/>
    <w:rsid w:val="007A3F56"/>
    <w:rsid w:val="007A4A01"/>
    <w:rsid w:val="007A71BD"/>
    <w:rsid w:val="007B27FA"/>
    <w:rsid w:val="007B78B5"/>
    <w:rsid w:val="007B78D7"/>
    <w:rsid w:val="007C0C61"/>
    <w:rsid w:val="007C5B70"/>
    <w:rsid w:val="007D414E"/>
    <w:rsid w:val="007E7F95"/>
    <w:rsid w:val="007F0297"/>
    <w:rsid w:val="007F4382"/>
    <w:rsid w:val="007F53BB"/>
    <w:rsid w:val="007F7836"/>
    <w:rsid w:val="00802A88"/>
    <w:rsid w:val="00802B3A"/>
    <w:rsid w:val="00811835"/>
    <w:rsid w:val="008167C0"/>
    <w:rsid w:val="0082392B"/>
    <w:rsid w:val="00825A0B"/>
    <w:rsid w:val="0082608B"/>
    <w:rsid w:val="008304A1"/>
    <w:rsid w:val="00830630"/>
    <w:rsid w:val="008341A3"/>
    <w:rsid w:val="008467BC"/>
    <w:rsid w:val="00847057"/>
    <w:rsid w:val="0085152D"/>
    <w:rsid w:val="00854495"/>
    <w:rsid w:val="00855168"/>
    <w:rsid w:val="00865160"/>
    <w:rsid w:val="00867EC4"/>
    <w:rsid w:val="00870C80"/>
    <w:rsid w:val="00871085"/>
    <w:rsid w:val="00874ECB"/>
    <w:rsid w:val="00875713"/>
    <w:rsid w:val="00876EE2"/>
    <w:rsid w:val="00885DCB"/>
    <w:rsid w:val="00886B81"/>
    <w:rsid w:val="00895BB4"/>
    <w:rsid w:val="008A2205"/>
    <w:rsid w:val="008A234A"/>
    <w:rsid w:val="008A2652"/>
    <w:rsid w:val="008A38B4"/>
    <w:rsid w:val="008A3DFB"/>
    <w:rsid w:val="008B4C82"/>
    <w:rsid w:val="008C517F"/>
    <w:rsid w:val="008C5D2D"/>
    <w:rsid w:val="008D023D"/>
    <w:rsid w:val="008D329A"/>
    <w:rsid w:val="008D507D"/>
    <w:rsid w:val="008E2265"/>
    <w:rsid w:val="008E68FB"/>
    <w:rsid w:val="009124FF"/>
    <w:rsid w:val="0091431E"/>
    <w:rsid w:val="00927D3E"/>
    <w:rsid w:val="00934812"/>
    <w:rsid w:val="00936F97"/>
    <w:rsid w:val="00943249"/>
    <w:rsid w:val="00943C20"/>
    <w:rsid w:val="0095288C"/>
    <w:rsid w:val="009545EC"/>
    <w:rsid w:val="00961767"/>
    <w:rsid w:val="00962886"/>
    <w:rsid w:val="0096393C"/>
    <w:rsid w:val="0097640A"/>
    <w:rsid w:val="009814A7"/>
    <w:rsid w:val="009856CB"/>
    <w:rsid w:val="00985717"/>
    <w:rsid w:val="00997D15"/>
    <w:rsid w:val="009A06DF"/>
    <w:rsid w:val="009A18D2"/>
    <w:rsid w:val="009A2785"/>
    <w:rsid w:val="009B413C"/>
    <w:rsid w:val="009B47A3"/>
    <w:rsid w:val="009B7203"/>
    <w:rsid w:val="009C6D83"/>
    <w:rsid w:val="009D0038"/>
    <w:rsid w:val="009D2990"/>
    <w:rsid w:val="009D4926"/>
    <w:rsid w:val="009D62BE"/>
    <w:rsid w:val="009E1108"/>
    <w:rsid w:val="009E224C"/>
    <w:rsid w:val="009E4A5A"/>
    <w:rsid w:val="009E76D8"/>
    <w:rsid w:val="009F1F79"/>
    <w:rsid w:val="00A12986"/>
    <w:rsid w:val="00A16E40"/>
    <w:rsid w:val="00A17E80"/>
    <w:rsid w:val="00A2179C"/>
    <w:rsid w:val="00A23C67"/>
    <w:rsid w:val="00A240BA"/>
    <w:rsid w:val="00A253B9"/>
    <w:rsid w:val="00A3117A"/>
    <w:rsid w:val="00A31BA6"/>
    <w:rsid w:val="00A342D8"/>
    <w:rsid w:val="00A3460C"/>
    <w:rsid w:val="00A3553F"/>
    <w:rsid w:val="00A3765D"/>
    <w:rsid w:val="00A42CB7"/>
    <w:rsid w:val="00A43083"/>
    <w:rsid w:val="00A43644"/>
    <w:rsid w:val="00A54B64"/>
    <w:rsid w:val="00A61253"/>
    <w:rsid w:val="00A63CE5"/>
    <w:rsid w:val="00A702F4"/>
    <w:rsid w:val="00A742F3"/>
    <w:rsid w:val="00A83EAC"/>
    <w:rsid w:val="00A92BB7"/>
    <w:rsid w:val="00A97F30"/>
    <w:rsid w:val="00AA09CF"/>
    <w:rsid w:val="00AA3B7A"/>
    <w:rsid w:val="00AA5CA0"/>
    <w:rsid w:val="00AA70F9"/>
    <w:rsid w:val="00AB2696"/>
    <w:rsid w:val="00AB2820"/>
    <w:rsid w:val="00AB549A"/>
    <w:rsid w:val="00AC1FDB"/>
    <w:rsid w:val="00AC2A77"/>
    <w:rsid w:val="00AD25C4"/>
    <w:rsid w:val="00AD42A0"/>
    <w:rsid w:val="00AF5475"/>
    <w:rsid w:val="00AF7928"/>
    <w:rsid w:val="00B02A4F"/>
    <w:rsid w:val="00B05D56"/>
    <w:rsid w:val="00B05EEC"/>
    <w:rsid w:val="00B0765E"/>
    <w:rsid w:val="00B12B9F"/>
    <w:rsid w:val="00B154E4"/>
    <w:rsid w:val="00B25EB4"/>
    <w:rsid w:val="00B34D98"/>
    <w:rsid w:val="00B44DC1"/>
    <w:rsid w:val="00B468B1"/>
    <w:rsid w:val="00B51167"/>
    <w:rsid w:val="00B5439D"/>
    <w:rsid w:val="00B56EB5"/>
    <w:rsid w:val="00B64EC2"/>
    <w:rsid w:val="00B67C56"/>
    <w:rsid w:val="00B742F9"/>
    <w:rsid w:val="00B7711E"/>
    <w:rsid w:val="00B779C9"/>
    <w:rsid w:val="00B820A3"/>
    <w:rsid w:val="00B84880"/>
    <w:rsid w:val="00B85410"/>
    <w:rsid w:val="00B85E1C"/>
    <w:rsid w:val="00B8747E"/>
    <w:rsid w:val="00B91406"/>
    <w:rsid w:val="00B93213"/>
    <w:rsid w:val="00B93F8F"/>
    <w:rsid w:val="00BA1053"/>
    <w:rsid w:val="00BB144B"/>
    <w:rsid w:val="00BC3079"/>
    <w:rsid w:val="00BD1B3A"/>
    <w:rsid w:val="00BE1456"/>
    <w:rsid w:val="00BE40BB"/>
    <w:rsid w:val="00BF1362"/>
    <w:rsid w:val="00BF3D58"/>
    <w:rsid w:val="00BF5741"/>
    <w:rsid w:val="00C05137"/>
    <w:rsid w:val="00C13C6A"/>
    <w:rsid w:val="00C14811"/>
    <w:rsid w:val="00C27D2F"/>
    <w:rsid w:val="00C319AD"/>
    <w:rsid w:val="00C32987"/>
    <w:rsid w:val="00C3376D"/>
    <w:rsid w:val="00C33A84"/>
    <w:rsid w:val="00C4456D"/>
    <w:rsid w:val="00C50C18"/>
    <w:rsid w:val="00C6322D"/>
    <w:rsid w:val="00C677E3"/>
    <w:rsid w:val="00C71359"/>
    <w:rsid w:val="00C71D9A"/>
    <w:rsid w:val="00C81411"/>
    <w:rsid w:val="00C82611"/>
    <w:rsid w:val="00C91063"/>
    <w:rsid w:val="00C912D5"/>
    <w:rsid w:val="00C941DE"/>
    <w:rsid w:val="00CA15C9"/>
    <w:rsid w:val="00CB2AE8"/>
    <w:rsid w:val="00CB7C12"/>
    <w:rsid w:val="00CC1041"/>
    <w:rsid w:val="00CC5ABC"/>
    <w:rsid w:val="00CD7B27"/>
    <w:rsid w:val="00CE0923"/>
    <w:rsid w:val="00CE0949"/>
    <w:rsid w:val="00CE30B3"/>
    <w:rsid w:val="00CF0078"/>
    <w:rsid w:val="00CF2EB0"/>
    <w:rsid w:val="00CF3B77"/>
    <w:rsid w:val="00CF3C92"/>
    <w:rsid w:val="00CF4757"/>
    <w:rsid w:val="00CF50B2"/>
    <w:rsid w:val="00D0210A"/>
    <w:rsid w:val="00D057F4"/>
    <w:rsid w:val="00D05E2F"/>
    <w:rsid w:val="00D125AD"/>
    <w:rsid w:val="00D150D2"/>
    <w:rsid w:val="00D1574A"/>
    <w:rsid w:val="00D22DE8"/>
    <w:rsid w:val="00D25ECD"/>
    <w:rsid w:val="00D26117"/>
    <w:rsid w:val="00D27CDB"/>
    <w:rsid w:val="00D30D84"/>
    <w:rsid w:val="00D33514"/>
    <w:rsid w:val="00D3449D"/>
    <w:rsid w:val="00D35954"/>
    <w:rsid w:val="00D36A10"/>
    <w:rsid w:val="00D43ECE"/>
    <w:rsid w:val="00D44E18"/>
    <w:rsid w:val="00D51CE1"/>
    <w:rsid w:val="00D53024"/>
    <w:rsid w:val="00D55A3C"/>
    <w:rsid w:val="00D55F6E"/>
    <w:rsid w:val="00D75BB5"/>
    <w:rsid w:val="00D76EC1"/>
    <w:rsid w:val="00D82FF4"/>
    <w:rsid w:val="00D832CA"/>
    <w:rsid w:val="00D915FD"/>
    <w:rsid w:val="00D91B5F"/>
    <w:rsid w:val="00D92A41"/>
    <w:rsid w:val="00D92FE5"/>
    <w:rsid w:val="00D94365"/>
    <w:rsid w:val="00D97EEB"/>
    <w:rsid w:val="00DA174C"/>
    <w:rsid w:val="00DA4827"/>
    <w:rsid w:val="00DA7BAD"/>
    <w:rsid w:val="00DB1239"/>
    <w:rsid w:val="00DB2D03"/>
    <w:rsid w:val="00DB414F"/>
    <w:rsid w:val="00DB4CE1"/>
    <w:rsid w:val="00DC1ABC"/>
    <w:rsid w:val="00DC35EA"/>
    <w:rsid w:val="00DC4AE9"/>
    <w:rsid w:val="00DC5980"/>
    <w:rsid w:val="00DC7308"/>
    <w:rsid w:val="00DD65CF"/>
    <w:rsid w:val="00DF15F7"/>
    <w:rsid w:val="00DF23E6"/>
    <w:rsid w:val="00DF5CE3"/>
    <w:rsid w:val="00E005C1"/>
    <w:rsid w:val="00E00B2E"/>
    <w:rsid w:val="00E021C9"/>
    <w:rsid w:val="00E072B0"/>
    <w:rsid w:val="00E11864"/>
    <w:rsid w:val="00E14CE0"/>
    <w:rsid w:val="00E3111B"/>
    <w:rsid w:val="00E40CAF"/>
    <w:rsid w:val="00E411F4"/>
    <w:rsid w:val="00E41B7C"/>
    <w:rsid w:val="00E42873"/>
    <w:rsid w:val="00E428EB"/>
    <w:rsid w:val="00E45291"/>
    <w:rsid w:val="00E537AC"/>
    <w:rsid w:val="00E65F8E"/>
    <w:rsid w:val="00E674AB"/>
    <w:rsid w:val="00E700BB"/>
    <w:rsid w:val="00E73ABD"/>
    <w:rsid w:val="00E8048D"/>
    <w:rsid w:val="00E82ABF"/>
    <w:rsid w:val="00E85D66"/>
    <w:rsid w:val="00E867B5"/>
    <w:rsid w:val="00EA060D"/>
    <w:rsid w:val="00EA39FD"/>
    <w:rsid w:val="00EA498E"/>
    <w:rsid w:val="00EA69C3"/>
    <w:rsid w:val="00EC04DA"/>
    <w:rsid w:val="00EC644D"/>
    <w:rsid w:val="00ED0145"/>
    <w:rsid w:val="00ED3EB1"/>
    <w:rsid w:val="00ED48EC"/>
    <w:rsid w:val="00ED4992"/>
    <w:rsid w:val="00ED4F1B"/>
    <w:rsid w:val="00ED726F"/>
    <w:rsid w:val="00EE6BDD"/>
    <w:rsid w:val="00EF04A2"/>
    <w:rsid w:val="00EF6F91"/>
    <w:rsid w:val="00F017C8"/>
    <w:rsid w:val="00F01C64"/>
    <w:rsid w:val="00F054D7"/>
    <w:rsid w:val="00F07B97"/>
    <w:rsid w:val="00F1383C"/>
    <w:rsid w:val="00F14BF9"/>
    <w:rsid w:val="00F20D26"/>
    <w:rsid w:val="00F3458F"/>
    <w:rsid w:val="00F425CF"/>
    <w:rsid w:val="00F47D5B"/>
    <w:rsid w:val="00F535A2"/>
    <w:rsid w:val="00F53878"/>
    <w:rsid w:val="00F5466C"/>
    <w:rsid w:val="00F546B9"/>
    <w:rsid w:val="00F54BEA"/>
    <w:rsid w:val="00F565E4"/>
    <w:rsid w:val="00F672D0"/>
    <w:rsid w:val="00F72B43"/>
    <w:rsid w:val="00F74005"/>
    <w:rsid w:val="00F741E9"/>
    <w:rsid w:val="00F7475F"/>
    <w:rsid w:val="00F80A49"/>
    <w:rsid w:val="00F8365A"/>
    <w:rsid w:val="00F837C5"/>
    <w:rsid w:val="00F84BB8"/>
    <w:rsid w:val="00F86F54"/>
    <w:rsid w:val="00FB4B69"/>
    <w:rsid w:val="00FC34E6"/>
    <w:rsid w:val="00FC362A"/>
    <w:rsid w:val="00FC5526"/>
    <w:rsid w:val="00FC6DB1"/>
    <w:rsid w:val="00FC7330"/>
    <w:rsid w:val="00FD6006"/>
    <w:rsid w:val="00FE0D6B"/>
    <w:rsid w:val="00FE3217"/>
    <w:rsid w:val="00FE5944"/>
    <w:rsid w:val="00FE5B2A"/>
    <w:rsid w:val="00FF0D6B"/>
    <w:rsid w:val="00FF2147"/>
    <w:rsid w:val="08201C8D"/>
    <w:rsid w:val="0BB52268"/>
    <w:rsid w:val="181F65B1"/>
    <w:rsid w:val="196837D7"/>
    <w:rsid w:val="1C561915"/>
    <w:rsid w:val="20433B04"/>
    <w:rsid w:val="20C75B43"/>
    <w:rsid w:val="33EC670D"/>
    <w:rsid w:val="3551534D"/>
    <w:rsid w:val="3A6057CF"/>
    <w:rsid w:val="3D307D1F"/>
    <w:rsid w:val="40F71D3F"/>
    <w:rsid w:val="44542F1A"/>
    <w:rsid w:val="446B3CB0"/>
    <w:rsid w:val="45225431"/>
    <w:rsid w:val="48001ECB"/>
    <w:rsid w:val="4F1763C5"/>
    <w:rsid w:val="4F1D269B"/>
    <w:rsid w:val="516B6653"/>
    <w:rsid w:val="528B19EC"/>
    <w:rsid w:val="54B81F46"/>
    <w:rsid w:val="6B691724"/>
    <w:rsid w:val="78405A40"/>
    <w:rsid w:val="7CA12B01"/>
    <w:rsid w:val="7EBB6511"/>
    <w:rsid w:val="7F145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6"/>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qFormat/>
    <w:uiPriority w:val="0"/>
    <w:rPr>
      <w:color w:val="CC0000"/>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2"/>
    <w:semiHidden/>
    <w:qFormat/>
    <w:uiPriority w:val="99"/>
    <w:rPr>
      <w:sz w:val="18"/>
      <w:szCs w:val="18"/>
    </w:rPr>
  </w:style>
  <w:style w:type="character" w:customStyle="1" w:styleId="14">
    <w:name w:val="页脚 字符"/>
    <w:basedOn w:val="8"/>
    <w:link w:val="3"/>
    <w:qFormat/>
    <w:uiPriority w:val="99"/>
    <w:rPr>
      <w:sz w:val="18"/>
      <w:szCs w:val="18"/>
    </w:rPr>
  </w:style>
  <w:style w:type="character" w:customStyle="1" w:styleId="15">
    <w:name w:val="tgt"/>
    <w:basedOn w:val="8"/>
    <w:qFormat/>
    <w:uiPriority w:val="0"/>
  </w:style>
  <w:style w:type="character" w:customStyle="1" w:styleId="16">
    <w:name w:val="HTML 预设格式 字符"/>
    <w:basedOn w:val="8"/>
    <w:link w:val="5"/>
    <w:qFormat/>
    <w:uiPriority w:val="0"/>
    <w:rPr>
      <w:rFonts w:ascii="宋体" w:hAnsi="宋体" w:eastAsia="宋体" w:cs="宋体"/>
      <w:kern w:val="0"/>
      <w:sz w:val="24"/>
      <w:szCs w:val="24"/>
    </w:rPr>
  </w:style>
  <w:style w:type="character" w:styleId="17">
    <w:name w:val="Placeholder Text"/>
    <w:basedOn w:val="8"/>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10\Desktop\Emma.Yang\AUCTOPUS_Datasheet\Auctopus_USB_CN_v1.1\AUCTOPUS_USB_I-65_CN_v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FD19E-7C01-4B87-A29A-53438E9BF2D9}">
  <ds:schemaRefs/>
</ds:datastoreItem>
</file>

<file path=docProps/app.xml><?xml version="1.0" encoding="utf-8"?>
<Properties xmlns="http://schemas.openxmlformats.org/officeDocument/2006/extended-properties" xmlns:vt="http://schemas.openxmlformats.org/officeDocument/2006/docPropsVTypes">
  <Template>AUCTOPUS_USB_I-65_CN_v1.1.dotx</Template>
  <Company>微软中国</Company>
  <Pages>3</Pages>
  <Words>267</Words>
  <Characters>1523</Characters>
  <Lines>12</Lines>
  <Paragraphs>3</Paragraphs>
  <TotalTime>2</TotalTime>
  <ScaleCrop>false</ScaleCrop>
  <LinksUpToDate>false</LinksUpToDate>
  <CharactersWithSpaces>1787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2021-09-01T09:25:00Z</dcterms:created>
  <dc:creator>dh-10</dc:creator>
  <cp:lastModifiedBy>A00000小迈拼接处理器矩阵～陈丹</cp:lastModifiedBy>
  <cp:lastPrinted>2019-04-12T11:26:00Z</cp:lastPrinted>
  <dcterms:modified xsi:type="dcterms:W3CDTF">2021-10-20T06:26:59Z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96AD4BE08AA9430EB02E3FEFEC4910B6</vt:lpwstr>
  </property>
</Properties>
</file>